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декабре 2020 года по сравнению с декабрем 2019 года – 91,8%;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декабре 2020 года по сравнению ноябрем 2020 года – 89,3%;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  <w:r>
        <w:rPr>
          <w:rFonts w:ascii="Arial" w:hAnsi="Arial" w:cs="Arial"/>
        </w:rPr>
        <w:t>-  </w:t>
      </w:r>
      <w:r>
        <w:rPr>
          <w:rFonts w:ascii="Arial" w:hAnsi="Arial" w:cs="Arial"/>
          <w:spacing w:val="-4"/>
        </w:rPr>
        <w:t>в январе-декабре 2020 года по сравнению с январем-декабрем 2019 года – 105,6%.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2107"/>
        <w:gridCol w:w="2109"/>
      </w:tblGrid>
      <w:tr>
        <w:trPr>
          <w:cantSplit/>
          <w:trHeight w:val="1240"/>
          <w:tblHeader/>
        </w:trPr>
        <w:tc>
          <w:tcPr>
            <w:tcW w:w="28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Декабрь 2020г.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2019г.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Январь-декабрь 2020г.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январю-декабрю 2019г.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139,7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  <w:bookmarkStart w:id="0" w:name="_GoBack"/>
            <w:bookmarkEnd w:id="0"/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10</cp:revision>
  <cp:lastPrinted>2020-02-14T01:46:00Z</cp:lastPrinted>
  <dcterms:created xsi:type="dcterms:W3CDTF">2020-08-13T22:13:00Z</dcterms:created>
  <dcterms:modified xsi:type="dcterms:W3CDTF">2021-01-21T23:04:00Z</dcterms:modified>
</cp:coreProperties>
</file>